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7B2C" w14:textId="40D49E69" w:rsidR="004358C8" w:rsidRDefault="00EF1521" w:rsidP="00ED7817">
      <w:bookmarkStart w:id="0" w:name="_GoBack"/>
      <w:bookmarkEnd w:id="0"/>
      <w:r w:rsidRPr="00EF1521">
        <w:t xml:space="preserve">The </w:t>
      </w:r>
      <w:r w:rsidR="00A3788A">
        <w:t xml:space="preserve">following </w:t>
      </w:r>
      <w:r w:rsidRPr="00EF1521">
        <w:t>plan delineates actions</w:t>
      </w:r>
      <w:r w:rsidR="00EF48A6">
        <w:t>, roles,</w:t>
      </w:r>
      <w:r w:rsidRPr="00EF1521">
        <w:t xml:space="preserve"> and timelines</w:t>
      </w:r>
      <w:r w:rsidR="00EF48A6">
        <w:t xml:space="preserve"> to address general implementation requirements, as well </w:t>
      </w:r>
      <w:r w:rsidR="00A3788A">
        <w:t>as actions aligned to our goals.</w:t>
      </w:r>
    </w:p>
    <w:p w14:paraId="17E8FBC3" w14:textId="77777777" w:rsidR="00B60AB0" w:rsidRDefault="00B60AB0" w:rsidP="00ED781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85"/>
        <w:gridCol w:w="1526"/>
        <w:gridCol w:w="2003"/>
        <w:gridCol w:w="1641"/>
      </w:tblGrid>
      <w:tr w:rsidR="004F0DCA" w:rsidRPr="00B60AB0" w14:paraId="7B9BEA6A" w14:textId="77777777" w:rsidTr="009004D4">
        <w:tc>
          <w:tcPr>
            <w:tcW w:w="4185" w:type="dxa"/>
            <w:shd w:val="clear" w:color="auto" w:fill="073E87" w:themeFill="text2"/>
          </w:tcPr>
          <w:p w14:paraId="1145D88F" w14:textId="17D1162C" w:rsidR="0065674E" w:rsidRPr="00B60AB0" w:rsidRDefault="0065674E" w:rsidP="00B60AB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0AB0">
              <w:rPr>
                <w:b/>
                <w:color w:val="FFFFFF" w:themeColor="background1"/>
                <w:sz w:val="20"/>
                <w:szCs w:val="20"/>
              </w:rPr>
              <w:t>Action Step</w:t>
            </w:r>
          </w:p>
        </w:tc>
        <w:tc>
          <w:tcPr>
            <w:tcW w:w="1526" w:type="dxa"/>
            <w:shd w:val="clear" w:color="auto" w:fill="073E87" w:themeFill="text2"/>
          </w:tcPr>
          <w:p w14:paraId="3F91A770" w14:textId="4B4C53F3" w:rsidR="0065674E" w:rsidRPr="00B60AB0" w:rsidRDefault="0065674E" w:rsidP="00B60AB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0AB0">
              <w:rPr>
                <w:b/>
                <w:color w:val="FFFFFF" w:themeColor="background1"/>
                <w:sz w:val="20"/>
                <w:szCs w:val="20"/>
              </w:rPr>
              <w:t>Responsible</w:t>
            </w:r>
          </w:p>
        </w:tc>
        <w:tc>
          <w:tcPr>
            <w:tcW w:w="2003" w:type="dxa"/>
            <w:shd w:val="clear" w:color="auto" w:fill="073E87" w:themeFill="text2"/>
          </w:tcPr>
          <w:p w14:paraId="51D14416" w14:textId="4A0CB74B" w:rsidR="0065674E" w:rsidRPr="00B60AB0" w:rsidRDefault="0065674E" w:rsidP="00B60AB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0AB0">
              <w:rPr>
                <w:b/>
                <w:color w:val="FFFFFF" w:themeColor="background1"/>
                <w:sz w:val="20"/>
                <w:szCs w:val="20"/>
              </w:rPr>
              <w:t>Expected Outcome</w:t>
            </w:r>
          </w:p>
        </w:tc>
        <w:tc>
          <w:tcPr>
            <w:tcW w:w="1641" w:type="dxa"/>
            <w:shd w:val="clear" w:color="auto" w:fill="073E87" w:themeFill="text2"/>
          </w:tcPr>
          <w:p w14:paraId="642DD602" w14:textId="64E089B1" w:rsidR="0065674E" w:rsidRPr="00B60AB0" w:rsidRDefault="0065674E" w:rsidP="00B60AB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0AB0">
              <w:rPr>
                <w:b/>
                <w:color w:val="FFFFFF" w:themeColor="background1"/>
                <w:sz w:val="20"/>
                <w:szCs w:val="20"/>
              </w:rPr>
              <w:t>Timeframe</w:t>
            </w:r>
          </w:p>
        </w:tc>
      </w:tr>
      <w:tr w:rsidR="00AE12AA" w:rsidRPr="00B60AB0" w14:paraId="4FBAFF29" w14:textId="77777777" w:rsidTr="00AE12AA">
        <w:tc>
          <w:tcPr>
            <w:tcW w:w="9355" w:type="dxa"/>
            <w:gridSpan w:val="4"/>
            <w:shd w:val="clear" w:color="auto" w:fill="DDDDDD" w:themeFill="background2"/>
          </w:tcPr>
          <w:p w14:paraId="0A7543E9" w14:textId="590CAC2A" w:rsidR="00AE12AA" w:rsidRPr="00AE12AA" w:rsidRDefault="00AE12AA" w:rsidP="00ED7817">
            <w:pPr>
              <w:rPr>
                <w:b/>
                <w:sz w:val="20"/>
                <w:szCs w:val="20"/>
              </w:rPr>
            </w:pPr>
            <w:r w:rsidRPr="00AE12AA">
              <w:rPr>
                <w:b/>
                <w:sz w:val="20"/>
                <w:szCs w:val="20"/>
              </w:rPr>
              <w:t>General</w:t>
            </w:r>
          </w:p>
        </w:tc>
      </w:tr>
      <w:tr w:rsidR="004F0DCA" w:rsidRPr="00B60AB0" w14:paraId="008795E8" w14:textId="77777777" w:rsidTr="00AE12AA">
        <w:tc>
          <w:tcPr>
            <w:tcW w:w="4185" w:type="dxa"/>
          </w:tcPr>
          <w:p w14:paraId="01B4323E" w14:textId="065D42F1" w:rsidR="0065674E" w:rsidRDefault="0065674E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a </w:t>
            </w:r>
            <w:hyperlink r:id="rId8" w:history="1">
              <w:r w:rsidRPr="009412A5">
                <w:rPr>
                  <w:rStyle w:val="Hyperlink"/>
                  <w:sz w:val="20"/>
                  <w:szCs w:val="20"/>
                </w:rPr>
                <w:t>self-assessment</w:t>
              </w:r>
            </w:hyperlink>
            <w:r>
              <w:rPr>
                <w:sz w:val="20"/>
                <w:szCs w:val="20"/>
              </w:rPr>
              <w:t xml:space="preserve"> of school wellness programs or activities; identify trends and needs</w:t>
            </w:r>
          </w:p>
        </w:tc>
        <w:tc>
          <w:tcPr>
            <w:tcW w:w="1526" w:type="dxa"/>
          </w:tcPr>
          <w:p w14:paraId="78F82C6B" w14:textId="6F4DB655" w:rsidR="00737607" w:rsidRDefault="00737607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  <w:p w14:paraId="1358BE3D" w14:textId="77777777" w:rsidR="0065674E" w:rsidRPr="00737607" w:rsidRDefault="0065674E" w:rsidP="00737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14:paraId="63CCF20B" w14:textId="051CC880" w:rsidR="0065674E" w:rsidRDefault="0065674E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 complete; list of needs identified</w:t>
            </w:r>
          </w:p>
        </w:tc>
        <w:tc>
          <w:tcPr>
            <w:tcW w:w="1641" w:type="dxa"/>
          </w:tcPr>
          <w:p w14:paraId="486E736D" w14:textId="3C4495D1" w:rsidR="0065674E" w:rsidRDefault="0065674E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  <w:tr w:rsidR="004F0DCA" w:rsidRPr="00B60AB0" w14:paraId="67DC9849" w14:textId="77777777" w:rsidTr="00AE12AA">
        <w:tc>
          <w:tcPr>
            <w:tcW w:w="4185" w:type="dxa"/>
          </w:tcPr>
          <w:p w14:paraId="114779FC" w14:textId="300561CD" w:rsidR="0065674E" w:rsidRDefault="00EF1521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5674E">
              <w:rPr>
                <w:sz w:val="20"/>
                <w:szCs w:val="20"/>
              </w:rPr>
              <w:t>eview self-assessment and revise Well</w:t>
            </w:r>
            <w:r>
              <w:rPr>
                <w:sz w:val="20"/>
                <w:szCs w:val="20"/>
              </w:rPr>
              <w:t>ness Policy and implementation p</w:t>
            </w:r>
            <w:r w:rsidR="0065674E">
              <w:rPr>
                <w:sz w:val="20"/>
                <w:szCs w:val="20"/>
              </w:rPr>
              <w:t>lan</w:t>
            </w:r>
          </w:p>
        </w:tc>
        <w:tc>
          <w:tcPr>
            <w:tcW w:w="1526" w:type="dxa"/>
          </w:tcPr>
          <w:p w14:paraId="7E1F66B3" w14:textId="172920BB" w:rsidR="0065674E" w:rsidRDefault="00737607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Committee</w:t>
            </w:r>
          </w:p>
        </w:tc>
        <w:tc>
          <w:tcPr>
            <w:tcW w:w="2003" w:type="dxa"/>
          </w:tcPr>
          <w:p w14:paraId="15B3DD09" w14:textId="6B34D549" w:rsidR="0065674E" w:rsidRDefault="0065674E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Policy revised</w:t>
            </w:r>
          </w:p>
        </w:tc>
        <w:tc>
          <w:tcPr>
            <w:tcW w:w="1641" w:type="dxa"/>
          </w:tcPr>
          <w:p w14:paraId="30336D6D" w14:textId="64E7461B" w:rsidR="0065674E" w:rsidRDefault="0065674E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  <w:tr w:rsidR="00737607" w:rsidRPr="00B60AB0" w14:paraId="79EBE9F1" w14:textId="77777777" w:rsidTr="00AE12AA">
        <w:tc>
          <w:tcPr>
            <w:tcW w:w="4185" w:type="dxa"/>
          </w:tcPr>
          <w:p w14:paraId="6197DAD7" w14:textId="5985D155" w:rsidR="008D7259" w:rsidRDefault="008D7259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food vendor/food services to review menus</w:t>
            </w:r>
            <w:r w:rsidR="00F96B52">
              <w:rPr>
                <w:sz w:val="20"/>
                <w:szCs w:val="20"/>
              </w:rPr>
              <w:t>, nutrition guidelines, etc. and confirm compliance</w:t>
            </w:r>
          </w:p>
        </w:tc>
        <w:tc>
          <w:tcPr>
            <w:tcW w:w="1526" w:type="dxa"/>
          </w:tcPr>
          <w:p w14:paraId="19B35F85" w14:textId="1A2E6FD5" w:rsidR="008D7259" w:rsidRDefault="00737607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003" w:type="dxa"/>
          </w:tcPr>
          <w:p w14:paraId="11643CFF" w14:textId="17BD3DA4" w:rsidR="008D7259" w:rsidRDefault="00F96B52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menu nutritional analysis complete</w:t>
            </w:r>
          </w:p>
        </w:tc>
        <w:tc>
          <w:tcPr>
            <w:tcW w:w="1641" w:type="dxa"/>
          </w:tcPr>
          <w:p w14:paraId="4D84C7A5" w14:textId="710DB8F1" w:rsidR="008D7259" w:rsidRDefault="00F96B52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  <w:tr w:rsidR="00737607" w:rsidRPr="00B60AB0" w14:paraId="6609620E" w14:textId="77777777" w:rsidTr="00AE12AA">
        <w:tc>
          <w:tcPr>
            <w:tcW w:w="4185" w:type="dxa"/>
          </w:tcPr>
          <w:p w14:paraId="5A761593" w14:textId="20887D53" w:rsidR="00CC7E1E" w:rsidRDefault="00CC7E1E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and provide training to all s</w:t>
            </w:r>
            <w:r w:rsidR="00F7165C">
              <w:rPr>
                <w:sz w:val="20"/>
                <w:szCs w:val="20"/>
              </w:rPr>
              <w:t>chool nutrition staff, including on how to appropriately encourage students to “complete the meal”</w:t>
            </w:r>
          </w:p>
        </w:tc>
        <w:tc>
          <w:tcPr>
            <w:tcW w:w="1526" w:type="dxa"/>
          </w:tcPr>
          <w:p w14:paraId="7F268C5A" w14:textId="4116F20B" w:rsidR="00CC7E1E" w:rsidRDefault="00737607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003" w:type="dxa"/>
          </w:tcPr>
          <w:p w14:paraId="04E364BD" w14:textId="0EB699D7" w:rsidR="00CC7E1E" w:rsidRDefault="00CC7E1E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requirements met</w:t>
            </w:r>
          </w:p>
        </w:tc>
        <w:tc>
          <w:tcPr>
            <w:tcW w:w="1641" w:type="dxa"/>
          </w:tcPr>
          <w:p w14:paraId="229C6CDF" w14:textId="2B9AC3EB" w:rsidR="00CC7E1E" w:rsidRDefault="00CC7E1E" w:rsidP="00ED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Summer; ongoing</w:t>
            </w:r>
          </w:p>
        </w:tc>
      </w:tr>
      <w:tr w:rsidR="000D7F24" w:rsidRPr="00B60AB0" w14:paraId="780AAC0C" w14:textId="77777777" w:rsidTr="00AE12AA">
        <w:tc>
          <w:tcPr>
            <w:tcW w:w="4185" w:type="dxa"/>
          </w:tcPr>
          <w:p w14:paraId="669BD8B9" w14:textId="708C2BFF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school website is updated to include the current Wellness Policy and notify all stakeholders of the location of the published Wellness Policy on the school website</w:t>
            </w:r>
          </w:p>
        </w:tc>
        <w:tc>
          <w:tcPr>
            <w:tcW w:w="1526" w:type="dxa"/>
          </w:tcPr>
          <w:p w14:paraId="03D62C05" w14:textId="2D0DC10B" w:rsidR="000D7F24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003" w:type="dxa"/>
          </w:tcPr>
          <w:p w14:paraId="4A636421" w14:textId="4C80C61B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stakeholders know how to find the Wellness Policy</w:t>
            </w:r>
          </w:p>
        </w:tc>
        <w:tc>
          <w:tcPr>
            <w:tcW w:w="1641" w:type="dxa"/>
          </w:tcPr>
          <w:p w14:paraId="62051530" w14:textId="033CC604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end of first month of school; within one week of any revisions</w:t>
            </w:r>
          </w:p>
        </w:tc>
      </w:tr>
      <w:tr w:rsidR="000D7F24" w:rsidRPr="00AE12AA" w14:paraId="6CFC2532" w14:textId="77777777" w:rsidTr="00AE12AA">
        <w:tc>
          <w:tcPr>
            <w:tcW w:w="9355" w:type="dxa"/>
            <w:gridSpan w:val="4"/>
            <w:shd w:val="clear" w:color="auto" w:fill="D5F0FE" w:themeFill="accent1" w:themeFillTint="33"/>
          </w:tcPr>
          <w:p w14:paraId="3F48F56D" w14:textId="188BFE07" w:rsidR="000D7F24" w:rsidRPr="00AE12AA" w:rsidRDefault="000D7F24" w:rsidP="000D7F24">
            <w:pPr>
              <w:rPr>
                <w:b/>
                <w:sz w:val="20"/>
                <w:szCs w:val="20"/>
              </w:rPr>
            </w:pPr>
            <w:r w:rsidRPr="00AE12AA">
              <w:rPr>
                <w:b/>
                <w:sz w:val="20"/>
                <w:szCs w:val="20"/>
              </w:rPr>
              <w:t>Nutrition Promotion</w:t>
            </w:r>
          </w:p>
        </w:tc>
      </w:tr>
      <w:tr w:rsidR="000D7F24" w:rsidRPr="00AE12AA" w14:paraId="556119F0" w14:textId="77777777" w:rsidTr="00AE12AA">
        <w:tc>
          <w:tcPr>
            <w:tcW w:w="9355" w:type="dxa"/>
            <w:gridSpan w:val="4"/>
            <w:shd w:val="clear" w:color="auto" w:fill="D5F0FE" w:themeFill="accent1" w:themeFillTint="33"/>
          </w:tcPr>
          <w:p w14:paraId="195462DB" w14:textId="67B1745D" w:rsidR="000D7F24" w:rsidRPr="004358C8" w:rsidRDefault="000D7F24" w:rsidP="000D7F24">
            <w:pPr>
              <w:rPr>
                <w:b/>
                <w:sz w:val="20"/>
                <w:szCs w:val="20"/>
              </w:rPr>
            </w:pPr>
            <w:r w:rsidRPr="004358C8">
              <w:rPr>
                <w:sz w:val="20"/>
              </w:rPr>
              <w:t>Participation in meal programs is encouraged as appropriate (School Breakfast, National School Lunch).</w:t>
            </w:r>
          </w:p>
        </w:tc>
      </w:tr>
      <w:tr w:rsidR="00737607" w:rsidRPr="00B60AB0" w14:paraId="50487972" w14:textId="77777777" w:rsidTr="00AE12AA">
        <w:tc>
          <w:tcPr>
            <w:tcW w:w="4185" w:type="dxa"/>
          </w:tcPr>
          <w:p w14:paraId="0B0A87A2" w14:textId="3CEA0FB9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implement student/parent/family communication plan for school meal program offerings, including any application processes/timelines</w:t>
            </w:r>
          </w:p>
        </w:tc>
        <w:tc>
          <w:tcPr>
            <w:tcW w:w="1526" w:type="dxa"/>
          </w:tcPr>
          <w:p w14:paraId="2E01FAB0" w14:textId="1AC0047F" w:rsidR="000D7F24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003" w:type="dxa"/>
          </w:tcPr>
          <w:p w14:paraId="1CFB0B8E" w14:textId="70FE4F16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and parents aware of meal programs offered</w:t>
            </w:r>
          </w:p>
        </w:tc>
        <w:tc>
          <w:tcPr>
            <w:tcW w:w="1641" w:type="dxa"/>
          </w:tcPr>
          <w:p w14:paraId="65F7035A" w14:textId="2E1E91B3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and first month of school</w:t>
            </w:r>
          </w:p>
        </w:tc>
      </w:tr>
      <w:tr w:rsidR="000D7F24" w:rsidRPr="00B60AB0" w14:paraId="3F0267B5" w14:textId="77777777" w:rsidTr="00AE12AA">
        <w:tc>
          <w:tcPr>
            <w:tcW w:w="4185" w:type="dxa"/>
          </w:tcPr>
          <w:p w14:paraId="72CE6388" w14:textId="4963E7D6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new student registration packets to include information about school meal programs</w:t>
            </w:r>
          </w:p>
        </w:tc>
        <w:tc>
          <w:tcPr>
            <w:tcW w:w="1526" w:type="dxa"/>
          </w:tcPr>
          <w:p w14:paraId="72CD5B4E" w14:textId="47685243" w:rsidR="000D7F24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Staff</w:t>
            </w:r>
          </w:p>
        </w:tc>
        <w:tc>
          <w:tcPr>
            <w:tcW w:w="2003" w:type="dxa"/>
          </w:tcPr>
          <w:p w14:paraId="4B34A5C3" w14:textId="10AAD16B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and parents aware of meal programs offered</w:t>
            </w:r>
          </w:p>
        </w:tc>
        <w:tc>
          <w:tcPr>
            <w:tcW w:w="1641" w:type="dxa"/>
          </w:tcPr>
          <w:p w14:paraId="3DC80F5E" w14:textId="04309D10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  <w:tr w:rsidR="000D7F24" w:rsidRPr="00B60AB0" w14:paraId="4222E98D" w14:textId="77777777" w:rsidTr="00AE12AA">
        <w:tc>
          <w:tcPr>
            <w:tcW w:w="4185" w:type="dxa"/>
          </w:tcPr>
          <w:p w14:paraId="568D6554" w14:textId="7F159E70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processes for enrolling students who transfer during the year to include promotion of school meal programs</w:t>
            </w:r>
          </w:p>
        </w:tc>
        <w:tc>
          <w:tcPr>
            <w:tcW w:w="1526" w:type="dxa"/>
          </w:tcPr>
          <w:p w14:paraId="09752CD3" w14:textId="0828B560" w:rsidR="000D7F24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Staff</w:t>
            </w:r>
          </w:p>
        </w:tc>
        <w:tc>
          <w:tcPr>
            <w:tcW w:w="2003" w:type="dxa"/>
          </w:tcPr>
          <w:p w14:paraId="6F453DF1" w14:textId="544B3655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and parents aware of meal programs offered</w:t>
            </w:r>
          </w:p>
        </w:tc>
        <w:tc>
          <w:tcPr>
            <w:tcW w:w="1641" w:type="dxa"/>
          </w:tcPr>
          <w:p w14:paraId="4E663598" w14:textId="6470402E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  <w:tr w:rsidR="000D7F24" w:rsidRPr="00B60AB0" w14:paraId="58A045D9" w14:textId="77777777" w:rsidTr="004358C8">
        <w:tc>
          <w:tcPr>
            <w:tcW w:w="9355" w:type="dxa"/>
            <w:gridSpan w:val="4"/>
            <w:shd w:val="clear" w:color="auto" w:fill="D5F0FE" w:themeFill="accent1" w:themeFillTint="33"/>
          </w:tcPr>
          <w:p w14:paraId="1BB061AF" w14:textId="452E9612" w:rsidR="000D7F24" w:rsidRPr="004358C8" w:rsidRDefault="000D7F24" w:rsidP="000D7F24">
            <w:pPr>
              <w:rPr>
                <w:sz w:val="20"/>
                <w:szCs w:val="20"/>
              </w:rPr>
            </w:pPr>
            <w:r w:rsidRPr="004358C8">
              <w:rPr>
                <w:sz w:val="20"/>
                <w:szCs w:val="20"/>
              </w:rPr>
              <w:t>School meal program menus are posted on the school website.</w:t>
            </w:r>
          </w:p>
        </w:tc>
      </w:tr>
      <w:tr w:rsidR="000D7F24" w:rsidRPr="00B60AB0" w14:paraId="55DBCEB5" w14:textId="77777777" w:rsidTr="00AE12AA">
        <w:tc>
          <w:tcPr>
            <w:tcW w:w="4185" w:type="dxa"/>
          </w:tcPr>
          <w:p w14:paraId="2BEB6A68" w14:textId="7AB663CE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caterer/food services staff to establish schedule for receiving monthly meal menus</w:t>
            </w:r>
          </w:p>
        </w:tc>
        <w:tc>
          <w:tcPr>
            <w:tcW w:w="1526" w:type="dxa"/>
          </w:tcPr>
          <w:p w14:paraId="015DF466" w14:textId="3B94A5F7" w:rsidR="000D7F24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 </w:t>
            </w:r>
          </w:p>
        </w:tc>
        <w:tc>
          <w:tcPr>
            <w:tcW w:w="2003" w:type="dxa"/>
          </w:tcPr>
          <w:p w14:paraId="0C758DA7" w14:textId="52F899CE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staff and food providers know when menus are to be provided</w:t>
            </w:r>
          </w:p>
        </w:tc>
        <w:tc>
          <w:tcPr>
            <w:tcW w:w="1641" w:type="dxa"/>
          </w:tcPr>
          <w:p w14:paraId="14C7F3AC" w14:textId="26315F6F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  <w:tr w:rsidR="00737607" w:rsidRPr="00B60AB0" w14:paraId="2C7F0FA6" w14:textId="77777777" w:rsidTr="00AE12AA">
        <w:tc>
          <w:tcPr>
            <w:tcW w:w="4185" w:type="dxa"/>
          </w:tcPr>
          <w:p w14:paraId="3EBEDB2C" w14:textId="755121EA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monthly meal menus on website and in school building</w:t>
            </w:r>
          </w:p>
        </w:tc>
        <w:tc>
          <w:tcPr>
            <w:tcW w:w="1526" w:type="dxa"/>
          </w:tcPr>
          <w:p w14:paraId="3AEB09AA" w14:textId="50AFC7AD" w:rsidR="000D7F24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Staff</w:t>
            </w:r>
          </w:p>
        </w:tc>
        <w:tc>
          <w:tcPr>
            <w:tcW w:w="2003" w:type="dxa"/>
          </w:tcPr>
          <w:p w14:paraId="65DEA110" w14:textId="5E762DA5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Menus posted for current month</w:t>
            </w:r>
          </w:p>
        </w:tc>
        <w:tc>
          <w:tcPr>
            <w:tcW w:w="1641" w:type="dxa"/>
          </w:tcPr>
          <w:p w14:paraId="28D5C8A4" w14:textId="205CA100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1</w:t>
            </w:r>
            <w:r w:rsidRPr="00E0708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of each month</w:t>
            </w:r>
          </w:p>
        </w:tc>
      </w:tr>
      <w:tr w:rsidR="000D7F24" w:rsidRPr="004358C8" w14:paraId="18C81658" w14:textId="77777777" w:rsidTr="004358C8">
        <w:tc>
          <w:tcPr>
            <w:tcW w:w="9355" w:type="dxa"/>
            <w:gridSpan w:val="4"/>
            <w:shd w:val="clear" w:color="auto" w:fill="DBF0DB" w:themeFill="accent3" w:themeFillTint="33"/>
          </w:tcPr>
          <w:p w14:paraId="30647422" w14:textId="28D27846" w:rsidR="000D7F24" w:rsidRPr="004358C8" w:rsidRDefault="000D7F24" w:rsidP="000D7F24">
            <w:pPr>
              <w:rPr>
                <w:b/>
                <w:sz w:val="20"/>
                <w:szCs w:val="20"/>
              </w:rPr>
            </w:pPr>
            <w:r w:rsidRPr="004358C8">
              <w:rPr>
                <w:b/>
                <w:sz w:val="20"/>
                <w:szCs w:val="20"/>
              </w:rPr>
              <w:t>Nutrition Education</w:t>
            </w:r>
          </w:p>
        </w:tc>
      </w:tr>
      <w:tr w:rsidR="000D7F24" w:rsidRPr="00B60AB0" w14:paraId="69FB46D2" w14:textId="77777777" w:rsidTr="004358C8">
        <w:tc>
          <w:tcPr>
            <w:tcW w:w="9355" w:type="dxa"/>
            <w:gridSpan w:val="4"/>
            <w:shd w:val="clear" w:color="auto" w:fill="DBF0DB" w:themeFill="accent3" w:themeFillTint="33"/>
          </w:tcPr>
          <w:p w14:paraId="0EBC5450" w14:textId="72058D66" w:rsidR="000D7F24" w:rsidRDefault="000D7F24" w:rsidP="000D7F24">
            <w:pPr>
              <w:rPr>
                <w:sz w:val="20"/>
                <w:szCs w:val="20"/>
              </w:rPr>
            </w:pPr>
            <w:r w:rsidRPr="004358C8">
              <w:rPr>
                <w:sz w:val="20"/>
                <w:szCs w:val="20"/>
              </w:rPr>
              <w:t>Teachers and other staff receive training in nutrition education.</w:t>
            </w:r>
          </w:p>
        </w:tc>
      </w:tr>
      <w:tr w:rsidR="00737607" w:rsidRPr="00B60AB0" w14:paraId="50E509EC" w14:textId="77777777" w:rsidTr="00AE12AA">
        <w:tc>
          <w:tcPr>
            <w:tcW w:w="4185" w:type="dxa"/>
          </w:tcPr>
          <w:p w14:paraId="4C78B20C" w14:textId="4D853083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professional learning calendar and/or identify professional learning opportunities for instructional staff on addressing nutrition in their curriculum</w:t>
            </w:r>
          </w:p>
        </w:tc>
        <w:tc>
          <w:tcPr>
            <w:tcW w:w="1526" w:type="dxa"/>
          </w:tcPr>
          <w:p w14:paraId="4D5363E7" w14:textId="3EDEFAB7" w:rsidR="000D7F24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003" w:type="dxa"/>
          </w:tcPr>
          <w:p w14:paraId="132C8431" w14:textId="2D118068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opportunities listed</w:t>
            </w:r>
          </w:p>
        </w:tc>
        <w:tc>
          <w:tcPr>
            <w:tcW w:w="1641" w:type="dxa"/>
          </w:tcPr>
          <w:p w14:paraId="2DD7F52A" w14:textId="7805DCE6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Summer, ongoing</w:t>
            </w:r>
          </w:p>
        </w:tc>
      </w:tr>
      <w:tr w:rsidR="000D7F24" w:rsidRPr="00B60AB0" w14:paraId="3D30213E" w14:textId="77777777" w:rsidTr="000D7F24">
        <w:tc>
          <w:tcPr>
            <w:tcW w:w="9355" w:type="dxa"/>
            <w:gridSpan w:val="4"/>
            <w:shd w:val="clear" w:color="auto" w:fill="DBF0DB" w:themeFill="accent3" w:themeFillTint="33"/>
          </w:tcPr>
          <w:p w14:paraId="4AFF3F67" w14:textId="2E1800F6" w:rsidR="000D7F24" w:rsidRDefault="000D7F24" w:rsidP="000D7F24">
            <w:pPr>
              <w:rPr>
                <w:sz w:val="20"/>
                <w:szCs w:val="20"/>
              </w:rPr>
            </w:pPr>
            <w:r w:rsidRPr="000D7F24">
              <w:rPr>
                <w:sz w:val="20"/>
                <w:szCs w:val="20"/>
              </w:rPr>
              <w:t>Nutrition education is taught through other subjects like math, science, language arts, social sciences and electives.</w:t>
            </w:r>
          </w:p>
        </w:tc>
      </w:tr>
      <w:tr w:rsidR="000D7F24" w:rsidRPr="00B60AB0" w14:paraId="7E34418D" w14:textId="77777777" w:rsidTr="00AE12AA">
        <w:tc>
          <w:tcPr>
            <w:tcW w:w="4185" w:type="dxa"/>
          </w:tcPr>
          <w:p w14:paraId="1489EB6F" w14:textId="1D43B8B9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Establish and communicate expectations for incorporating nutrition education in the curriculum (i.e., frequency by grade/subject, topics, etc.)</w:t>
            </w:r>
          </w:p>
        </w:tc>
        <w:tc>
          <w:tcPr>
            <w:tcW w:w="1526" w:type="dxa"/>
          </w:tcPr>
          <w:p w14:paraId="0A19C656" w14:textId="73B49F9D" w:rsidR="000D7F24" w:rsidRPr="00B60AB0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003" w:type="dxa"/>
          </w:tcPr>
          <w:p w14:paraId="19DA8FE3" w14:textId="1F8D0ABA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know expectations for addressing nutrition education</w:t>
            </w:r>
          </w:p>
        </w:tc>
        <w:tc>
          <w:tcPr>
            <w:tcW w:w="1641" w:type="dxa"/>
          </w:tcPr>
          <w:p w14:paraId="70CEA53E" w14:textId="0E635972" w:rsidR="000D7F24" w:rsidRDefault="00E93D73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</w:t>
            </w:r>
          </w:p>
        </w:tc>
      </w:tr>
      <w:tr w:rsidR="000D7F24" w:rsidRPr="00B60AB0" w14:paraId="7AC4D388" w14:textId="77777777" w:rsidTr="00AE12AA">
        <w:tc>
          <w:tcPr>
            <w:tcW w:w="4185" w:type="dxa"/>
          </w:tcPr>
          <w:p w14:paraId="4E94CB8E" w14:textId="46D66296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unit/lesson plans and/or activities to teach nutrition in other subject areas; implement units/lessons/activities</w:t>
            </w:r>
          </w:p>
        </w:tc>
        <w:tc>
          <w:tcPr>
            <w:tcW w:w="1526" w:type="dxa"/>
          </w:tcPr>
          <w:p w14:paraId="3D51EB71" w14:textId="735C4D88" w:rsidR="000D7F24" w:rsidRPr="00B60AB0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</w:tc>
        <w:tc>
          <w:tcPr>
            <w:tcW w:w="2003" w:type="dxa"/>
          </w:tcPr>
          <w:p w14:paraId="0AC21443" w14:textId="2990E14C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Unit/lesson plans developed and taught</w:t>
            </w:r>
          </w:p>
        </w:tc>
        <w:tc>
          <w:tcPr>
            <w:tcW w:w="1641" w:type="dxa"/>
          </w:tcPr>
          <w:p w14:paraId="52900962" w14:textId="146B2C0E" w:rsidR="000D7F24" w:rsidRDefault="00E93D73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EF1521" w:rsidRPr="00EF48A6" w14:paraId="15255B3A" w14:textId="77777777" w:rsidTr="00EF48A6">
        <w:tc>
          <w:tcPr>
            <w:tcW w:w="9355" w:type="dxa"/>
            <w:gridSpan w:val="4"/>
            <w:shd w:val="clear" w:color="auto" w:fill="FDF2D8" w:themeFill="accent5" w:themeFillTint="33"/>
          </w:tcPr>
          <w:p w14:paraId="42CB87CB" w14:textId="39625CD4" w:rsidR="00EF1521" w:rsidRPr="00EF48A6" w:rsidRDefault="00EF1521" w:rsidP="000D7F24">
            <w:pPr>
              <w:rPr>
                <w:b/>
                <w:sz w:val="20"/>
                <w:szCs w:val="20"/>
              </w:rPr>
            </w:pPr>
            <w:r w:rsidRPr="00EF48A6">
              <w:rPr>
                <w:b/>
                <w:sz w:val="20"/>
                <w:szCs w:val="20"/>
              </w:rPr>
              <w:t>Physical Activity</w:t>
            </w:r>
          </w:p>
        </w:tc>
      </w:tr>
      <w:tr w:rsidR="00EF48A6" w:rsidRPr="00B60AB0" w14:paraId="1FDE6127" w14:textId="77777777" w:rsidTr="00EF48A6">
        <w:tc>
          <w:tcPr>
            <w:tcW w:w="9355" w:type="dxa"/>
            <w:gridSpan w:val="4"/>
            <w:shd w:val="clear" w:color="auto" w:fill="FDF2D8" w:themeFill="accent5" w:themeFillTint="33"/>
          </w:tcPr>
          <w:p w14:paraId="5240ED59" w14:textId="16B1E166" w:rsidR="00EF48A6" w:rsidRDefault="00EF48A6" w:rsidP="000D7F24">
            <w:pPr>
              <w:rPr>
                <w:sz w:val="20"/>
                <w:szCs w:val="20"/>
              </w:rPr>
            </w:pPr>
            <w:r w:rsidRPr="00EF48A6">
              <w:rPr>
                <w:sz w:val="20"/>
                <w:szCs w:val="20"/>
              </w:rPr>
              <w:t>Physical activity during the day (including but not limited to recess, classroom physical activity breaks, or physical education) is not used or withheld as punishment for any reason.</w:t>
            </w:r>
          </w:p>
        </w:tc>
      </w:tr>
      <w:tr w:rsidR="000D7F24" w:rsidRPr="00B60AB0" w14:paraId="477304C3" w14:textId="77777777" w:rsidTr="00AE12AA">
        <w:tc>
          <w:tcPr>
            <w:tcW w:w="4185" w:type="dxa"/>
          </w:tcPr>
          <w:p w14:paraId="439DDE3E" w14:textId="0AA70851" w:rsidR="000D7F24" w:rsidRDefault="000D7F2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discipline practices and their impact on opportunities for physical activities</w:t>
            </w:r>
            <w:r w:rsidR="00EF48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14:paraId="1A63C379" w14:textId="5E4822EE" w:rsidR="000D7F24" w:rsidRPr="00B60AB0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and Wellness Committee</w:t>
            </w:r>
          </w:p>
        </w:tc>
        <w:tc>
          <w:tcPr>
            <w:tcW w:w="2003" w:type="dxa"/>
          </w:tcPr>
          <w:p w14:paraId="004EAF5C" w14:textId="2C729A01" w:rsidR="000D7F24" w:rsidRDefault="00EF48A6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know when/how discipline practices interfere with physical activity</w:t>
            </w:r>
          </w:p>
        </w:tc>
        <w:tc>
          <w:tcPr>
            <w:tcW w:w="1641" w:type="dxa"/>
          </w:tcPr>
          <w:p w14:paraId="65AA0AF3" w14:textId="4197C7CD" w:rsidR="000D7F24" w:rsidRDefault="00EF48A6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</w:t>
            </w:r>
          </w:p>
        </w:tc>
      </w:tr>
      <w:tr w:rsidR="00737607" w:rsidRPr="00B60AB0" w14:paraId="06838D85" w14:textId="77777777" w:rsidTr="00AE12AA">
        <w:tc>
          <w:tcPr>
            <w:tcW w:w="4185" w:type="dxa"/>
          </w:tcPr>
          <w:p w14:paraId="7F186A8E" w14:textId="3D6ACC65" w:rsidR="000D7F24" w:rsidRDefault="00336070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F48A6">
              <w:rPr>
                <w:sz w:val="20"/>
                <w:szCs w:val="20"/>
              </w:rPr>
              <w:t>evise discipline policies and practices to eliminate interference with physical activity opportunities</w:t>
            </w:r>
          </w:p>
        </w:tc>
        <w:tc>
          <w:tcPr>
            <w:tcW w:w="1526" w:type="dxa"/>
          </w:tcPr>
          <w:p w14:paraId="66BCD82C" w14:textId="0209D8F9" w:rsidR="000D7F24" w:rsidRPr="00B60AB0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and Wellness Committee</w:t>
            </w:r>
          </w:p>
        </w:tc>
        <w:tc>
          <w:tcPr>
            <w:tcW w:w="2003" w:type="dxa"/>
          </w:tcPr>
          <w:p w14:paraId="75BE034C" w14:textId="0021ACCF" w:rsidR="000D7F24" w:rsidRDefault="00EF48A6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practices do not interfere with physical activity opportunities</w:t>
            </w:r>
          </w:p>
        </w:tc>
        <w:tc>
          <w:tcPr>
            <w:tcW w:w="1641" w:type="dxa"/>
          </w:tcPr>
          <w:p w14:paraId="1591695B" w14:textId="3A7B791A" w:rsidR="000D7F24" w:rsidRDefault="00EF48A6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2-3</w:t>
            </w:r>
          </w:p>
        </w:tc>
      </w:tr>
      <w:tr w:rsidR="00EF48A6" w:rsidRPr="00B60AB0" w14:paraId="765948D7" w14:textId="77777777" w:rsidTr="00AE12AA">
        <w:tc>
          <w:tcPr>
            <w:tcW w:w="4185" w:type="dxa"/>
          </w:tcPr>
          <w:p w14:paraId="4994BDE3" w14:textId="4287CE9C" w:rsidR="00EF48A6" w:rsidRDefault="00EF48A6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implement staff training and buy-in plan for use of revised practices the following school year</w:t>
            </w:r>
          </w:p>
        </w:tc>
        <w:tc>
          <w:tcPr>
            <w:tcW w:w="1526" w:type="dxa"/>
          </w:tcPr>
          <w:p w14:paraId="6A458A86" w14:textId="4ED58419" w:rsidR="00EF48A6" w:rsidRPr="00B60AB0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and Wellness Committee</w:t>
            </w:r>
          </w:p>
        </w:tc>
        <w:tc>
          <w:tcPr>
            <w:tcW w:w="2003" w:type="dxa"/>
          </w:tcPr>
          <w:p w14:paraId="08E02773" w14:textId="7AE7B43E" w:rsidR="00EF48A6" w:rsidRDefault="00EF48A6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and communication plan developed</w:t>
            </w:r>
          </w:p>
        </w:tc>
        <w:tc>
          <w:tcPr>
            <w:tcW w:w="1641" w:type="dxa"/>
          </w:tcPr>
          <w:p w14:paraId="1A56286B" w14:textId="25FA9AA6" w:rsidR="00EF48A6" w:rsidRDefault="00EF48A6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4</w:t>
            </w:r>
          </w:p>
        </w:tc>
      </w:tr>
      <w:tr w:rsidR="00EA41C9" w:rsidRPr="00B60AB0" w14:paraId="797FD280" w14:textId="77777777" w:rsidTr="00EA41C9">
        <w:tc>
          <w:tcPr>
            <w:tcW w:w="9355" w:type="dxa"/>
            <w:gridSpan w:val="4"/>
            <w:shd w:val="clear" w:color="auto" w:fill="FDF2D8" w:themeFill="accent5" w:themeFillTint="33"/>
          </w:tcPr>
          <w:p w14:paraId="63BA3493" w14:textId="30536917" w:rsidR="00EA41C9" w:rsidRDefault="00EA41C9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A41C9">
              <w:rPr>
                <w:sz w:val="20"/>
                <w:szCs w:val="20"/>
              </w:rPr>
              <w:t xml:space="preserve">nventories of physical activity supplies and equipment are known and, when necessary, </w:t>
            </w:r>
            <w:r>
              <w:rPr>
                <w:sz w:val="20"/>
                <w:szCs w:val="20"/>
              </w:rPr>
              <w:t xml:space="preserve">we </w:t>
            </w:r>
            <w:r w:rsidRPr="00EA41C9">
              <w:rPr>
                <w:sz w:val="20"/>
                <w:szCs w:val="20"/>
              </w:rPr>
              <w:t>work with community partners to ensure sufficient quantities of equipment are available to encourage physical activity for as many students as possible.</w:t>
            </w:r>
          </w:p>
        </w:tc>
      </w:tr>
      <w:tr w:rsidR="00EF48A6" w:rsidRPr="00B60AB0" w14:paraId="2AD08119" w14:textId="77777777" w:rsidTr="00AE12AA">
        <w:tc>
          <w:tcPr>
            <w:tcW w:w="4185" w:type="dxa"/>
          </w:tcPr>
          <w:p w14:paraId="0DA3AA0D" w14:textId="39C1F69C" w:rsidR="00EF48A6" w:rsidRDefault="00EA41C9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athletic/physical activity equipment and identify needs</w:t>
            </w:r>
          </w:p>
        </w:tc>
        <w:tc>
          <w:tcPr>
            <w:tcW w:w="1526" w:type="dxa"/>
          </w:tcPr>
          <w:p w14:paraId="5ABF5E02" w14:textId="4F3490D8" w:rsidR="00EF48A6" w:rsidRPr="00B60AB0" w:rsidRDefault="00B34364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Director/PE Teacher</w:t>
            </w:r>
          </w:p>
        </w:tc>
        <w:tc>
          <w:tcPr>
            <w:tcW w:w="2003" w:type="dxa"/>
          </w:tcPr>
          <w:p w14:paraId="7A864FC9" w14:textId="2AA8D224" w:rsidR="00EF48A6" w:rsidRDefault="00EA41C9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complete</w:t>
            </w:r>
          </w:p>
        </w:tc>
        <w:tc>
          <w:tcPr>
            <w:tcW w:w="1641" w:type="dxa"/>
          </w:tcPr>
          <w:p w14:paraId="0DAFC2CA" w14:textId="659A6867" w:rsidR="00EF48A6" w:rsidRDefault="00EA41C9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</w:t>
            </w:r>
            <w:r w:rsidR="000B4A48">
              <w:rPr>
                <w:sz w:val="20"/>
                <w:szCs w:val="20"/>
              </w:rPr>
              <w:t>-2</w:t>
            </w:r>
          </w:p>
        </w:tc>
      </w:tr>
      <w:tr w:rsidR="00C41521" w:rsidRPr="00B60AB0" w14:paraId="2CBFA794" w14:textId="77777777" w:rsidTr="00AE12AA">
        <w:tc>
          <w:tcPr>
            <w:tcW w:w="4185" w:type="dxa"/>
          </w:tcPr>
          <w:p w14:paraId="46F049B3" w14:textId="7F79B2B8" w:rsidR="00C41521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communicate process for staff/teachers to communicate needs or requests</w:t>
            </w:r>
          </w:p>
        </w:tc>
        <w:tc>
          <w:tcPr>
            <w:tcW w:w="1526" w:type="dxa"/>
          </w:tcPr>
          <w:p w14:paraId="0B484487" w14:textId="1EED4E24" w:rsidR="00C41521" w:rsidRPr="00B60AB0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  <w:r w:rsidR="00B34364">
              <w:rPr>
                <w:sz w:val="20"/>
                <w:szCs w:val="20"/>
              </w:rPr>
              <w:t>/PE Teacher</w:t>
            </w:r>
          </w:p>
        </w:tc>
        <w:tc>
          <w:tcPr>
            <w:tcW w:w="2003" w:type="dxa"/>
          </w:tcPr>
          <w:p w14:paraId="6E79A31E" w14:textId="761987B7" w:rsidR="00C41521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know process</w:t>
            </w:r>
          </w:p>
        </w:tc>
        <w:tc>
          <w:tcPr>
            <w:tcW w:w="1641" w:type="dxa"/>
          </w:tcPr>
          <w:p w14:paraId="4B7398F4" w14:textId="6FA43080" w:rsidR="00C41521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</w:t>
            </w:r>
            <w:r w:rsidR="000B4A48">
              <w:rPr>
                <w:sz w:val="20"/>
                <w:szCs w:val="20"/>
              </w:rPr>
              <w:t>-2</w:t>
            </w:r>
          </w:p>
        </w:tc>
      </w:tr>
      <w:tr w:rsidR="00EF48A6" w:rsidRPr="00B60AB0" w14:paraId="0E4FA3F3" w14:textId="77777777" w:rsidTr="00AE12AA">
        <w:tc>
          <w:tcPr>
            <w:tcW w:w="4185" w:type="dxa"/>
          </w:tcPr>
          <w:p w14:paraId="3E1D82FA" w14:textId="4FCB356B" w:rsidR="00EF48A6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</w:t>
            </w:r>
            <w:r w:rsidR="00EA41C9">
              <w:rPr>
                <w:sz w:val="20"/>
                <w:szCs w:val="20"/>
              </w:rPr>
              <w:t xml:space="preserve"> donations and/or additional equipment as needed</w:t>
            </w:r>
          </w:p>
        </w:tc>
        <w:tc>
          <w:tcPr>
            <w:tcW w:w="1526" w:type="dxa"/>
          </w:tcPr>
          <w:p w14:paraId="0D367CF3" w14:textId="237E55B4" w:rsidR="00EF48A6" w:rsidRPr="00B60AB0" w:rsidRDefault="00C4152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  <w:r w:rsidR="00B34364">
              <w:rPr>
                <w:sz w:val="20"/>
                <w:szCs w:val="20"/>
              </w:rPr>
              <w:t>/PE Teacher</w:t>
            </w:r>
          </w:p>
        </w:tc>
        <w:tc>
          <w:tcPr>
            <w:tcW w:w="2003" w:type="dxa"/>
          </w:tcPr>
          <w:p w14:paraId="7E643EBB" w14:textId="60798063" w:rsidR="00EF48A6" w:rsidRDefault="00EA41C9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equipment available</w:t>
            </w:r>
          </w:p>
        </w:tc>
        <w:tc>
          <w:tcPr>
            <w:tcW w:w="1641" w:type="dxa"/>
          </w:tcPr>
          <w:p w14:paraId="66C77E92" w14:textId="303F2DC8" w:rsidR="00EF48A6" w:rsidRDefault="00EA41C9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0B0329" w:rsidRPr="000B0329" w14:paraId="38B2A908" w14:textId="77777777" w:rsidTr="000B0329">
        <w:tc>
          <w:tcPr>
            <w:tcW w:w="9355" w:type="dxa"/>
            <w:gridSpan w:val="4"/>
            <w:shd w:val="clear" w:color="auto" w:fill="C7FDFC" w:themeFill="accent6" w:themeFillTint="33"/>
          </w:tcPr>
          <w:p w14:paraId="19D5C351" w14:textId="08793BDA" w:rsidR="000B0329" w:rsidRPr="000B0329" w:rsidRDefault="000B0329" w:rsidP="000D7F24">
            <w:pPr>
              <w:rPr>
                <w:b/>
                <w:sz w:val="20"/>
                <w:szCs w:val="20"/>
              </w:rPr>
            </w:pPr>
            <w:r w:rsidRPr="000B0329">
              <w:rPr>
                <w:b/>
                <w:sz w:val="20"/>
                <w:szCs w:val="20"/>
              </w:rPr>
              <w:t>Other School Based Activities to Promote Wellness</w:t>
            </w:r>
          </w:p>
        </w:tc>
      </w:tr>
      <w:tr w:rsidR="000B0329" w:rsidRPr="00B60AB0" w14:paraId="3248CBC5" w14:textId="77777777" w:rsidTr="000B0329">
        <w:tc>
          <w:tcPr>
            <w:tcW w:w="9355" w:type="dxa"/>
            <w:gridSpan w:val="4"/>
            <w:shd w:val="clear" w:color="auto" w:fill="C7FDFC" w:themeFill="accent6" w:themeFillTint="33"/>
          </w:tcPr>
          <w:p w14:paraId="06241BBD" w14:textId="7E9CCFCD" w:rsidR="000B0329" w:rsidRDefault="000B0329" w:rsidP="000D7F24">
            <w:pPr>
              <w:rPr>
                <w:sz w:val="20"/>
                <w:szCs w:val="20"/>
              </w:rPr>
            </w:pPr>
            <w:r w:rsidRPr="000B0329">
              <w:rPr>
                <w:sz w:val="20"/>
                <w:szCs w:val="20"/>
              </w:rPr>
              <w:t>School-sponsored events incorporate wellness components including physical activity and healthy eating opportunities.</w:t>
            </w:r>
          </w:p>
        </w:tc>
      </w:tr>
      <w:tr w:rsidR="000B0329" w:rsidRPr="00B60AB0" w14:paraId="076510C1" w14:textId="77777777" w:rsidTr="00AE12AA">
        <w:tc>
          <w:tcPr>
            <w:tcW w:w="4185" w:type="dxa"/>
          </w:tcPr>
          <w:p w14:paraId="0EE3D294" w14:textId="3592D417" w:rsidR="000B0329" w:rsidRDefault="000B0329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and distribute resources for teachers, coaches, sponsors, etc. of healthy incentives, fundraising, etc.</w:t>
            </w:r>
          </w:p>
        </w:tc>
        <w:tc>
          <w:tcPr>
            <w:tcW w:w="1526" w:type="dxa"/>
          </w:tcPr>
          <w:p w14:paraId="55122432" w14:textId="180769AB" w:rsidR="000B0329" w:rsidRPr="00B60AB0" w:rsidRDefault="00D5170A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 </w:t>
            </w:r>
          </w:p>
        </w:tc>
        <w:tc>
          <w:tcPr>
            <w:tcW w:w="2003" w:type="dxa"/>
          </w:tcPr>
          <w:p w14:paraId="3403875A" w14:textId="5DBF867F" w:rsidR="000B0329" w:rsidRDefault="000B0329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aware of resources</w:t>
            </w:r>
          </w:p>
        </w:tc>
        <w:tc>
          <w:tcPr>
            <w:tcW w:w="1641" w:type="dxa"/>
          </w:tcPr>
          <w:p w14:paraId="066C64D6" w14:textId="558C8299" w:rsidR="000B0329" w:rsidRDefault="000B0329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</w:t>
            </w:r>
          </w:p>
        </w:tc>
      </w:tr>
      <w:tr w:rsidR="000B0329" w:rsidRPr="00B60AB0" w14:paraId="056B620F" w14:textId="77777777" w:rsidTr="00AE12AA">
        <w:tc>
          <w:tcPr>
            <w:tcW w:w="4185" w:type="dxa"/>
          </w:tcPr>
          <w:p w14:paraId="5B65E592" w14:textId="1EC1C805" w:rsidR="000B0329" w:rsidRDefault="00336070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</w:t>
            </w:r>
            <w:r w:rsidR="009D5632">
              <w:rPr>
                <w:sz w:val="20"/>
                <w:szCs w:val="20"/>
              </w:rPr>
              <w:t>expectations or guidelines</w:t>
            </w:r>
            <w:r w:rsidR="00D512BE">
              <w:rPr>
                <w:sz w:val="20"/>
                <w:szCs w:val="20"/>
              </w:rPr>
              <w:t xml:space="preserve"> (i.e., requirements, exceptions)</w:t>
            </w:r>
            <w:r w:rsidR="009D5632">
              <w:rPr>
                <w:sz w:val="20"/>
                <w:szCs w:val="20"/>
              </w:rPr>
              <w:t xml:space="preserve"> for inclusion of healthy eating/physical activity in </w:t>
            </w:r>
            <w:r w:rsidR="00D512BE">
              <w:rPr>
                <w:sz w:val="20"/>
                <w:szCs w:val="20"/>
              </w:rPr>
              <w:t>school sponsored events (e.g., assemblies, dances, club meetings/events)</w:t>
            </w:r>
          </w:p>
        </w:tc>
        <w:tc>
          <w:tcPr>
            <w:tcW w:w="1526" w:type="dxa"/>
          </w:tcPr>
          <w:p w14:paraId="6F24ED13" w14:textId="6CE7A4A7" w:rsidR="000B0329" w:rsidRPr="00B60AB0" w:rsidRDefault="00D5170A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  <w:r w:rsidR="00704F25">
              <w:rPr>
                <w:sz w:val="20"/>
                <w:szCs w:val="20"/>
              </w:rPr>
              <w:t xml:space="preserve"> or Events and Wellness Committee</w:t>
            </w:r>
          </w:p>
        </w:tc>
        <w:tc>
          <w:tcPr>
            <w:tcW w:w="2003" w:type="dxa"/>
          </w:tcPr>
          <w:p w14:paraId="76A7E657" w14:textId="540237AE" w:rsidR="000B0329" w:rsidRDefault="00D512BE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 developed</w:t>
            </w:r>
          </w:p>
        </w:tc>
        <w:tc>
          <w:tcPr>
            <w:tcW w:w="1641" w:type="dxa"/>
          </w:tcPr>
          <w:p w14:paraId="223C7BF0" w14:textId="0123EE15" w:rsidR="000B0329" w:rsidRDefault="00D512BE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1-2</w:t>
            </w:r>
          </w:p>
        </w:tc>
      </w:tr>
      <w:tr w:rsidR="008F5F7A" w:rsidRPr="00B60AB0" w14:paraId="2EDA0951" w14:textId="77777777" w:rsidTr="00AE12AA">
        <w:tc>
          <w:tcPr>
            <w:tcW w:w="4185" w:type="dxa"/>
          </w:tcPr>
          <w:p w14:paraId="2421A8AF" w14:textId="1083196A" w:rsidR="008F5F7A" w:rsidRDefault="00361B7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processes for requesting/approving school-sponsored events to reflect new expectations/guidelines</w:t>
            </w:r>
            <w:r w:rsidR="001E2BC4">
              <w:rPr>
                <w:sz w:val="20"/>
                <w:szCs w:val="20"/>
              </w:rPr>
              <w:t>; communicate with event sponsors/staff</w:t>
            </w:r>
          </w:p>
        </w:tc>
        <w:tc>
          <w:tcPr>
            <w:tcW w:w="1526" w:type="dxa"/>
          </w:tcPr>
          <w:p w14:paraId="3A511738" w14:textId="706C317D" w:rsidR="008F5F7A" w:rsidRPr="00B60AB0" w:rsidRDefault="00704F25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or Events and Wellness Committee</w:t>
            </w:r>
          </w:p>
        </w:tc>
        <w:tc>
          <w:tcPr>
            <w:tcW w:w="2003" w:type="dxa"/>
          </w:tcPr>
          <w:p w14:paraId="53F48A6C" w14:textId="60753665" w:rsidR="008F5F7A" w:rsidRDefault="00361B7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Request/approval processes for events require addressing how </w:t>
            </w:r>
            <w:r>
              <w:rPr>
                <w:sz w:val="20"/>
                <w:szCs w:val="20"/>
              </w:rPr>
              <w:lastRenderedPageBreak/>
              <w:t>events will meet guidelines</w:t>
            </w:r>
          </w:p>
        </w:tc>
        <w:tc>
          <w:tcPr>
            <w:tcW w:w="1641" w:type="dxa"/>
          </w:tcPr>
          <w:p w14:paraId="676F2B39" w14:textId="0BB4B7E8" w:rsidR="008F5F7A" w:rsidRDefault="00361B71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Quarter 3</w:t>
            </w:r>
          </w:p>
        </w:tc>
      </w:tr>
      <w:tr w:rsidR="008F5F7A" w:rsidRPr="00B60AB0" w14:paraId="5737BBF0" w14:textId="77777777" w:rsidTr="008F5F7A">
        <w:tc>
          <w:tcPr>
            <w:tcW w:w="9355" w:type="dxa"/>
            <w:gridSpan w:val="4"/>
            <w:shd w:val="clear" w:color="auto" w:fill="C7FDFC" w:themeFill="accent6" w:themeFillTint="33"/>
          </w:tcPr>
          <w:p w14:paraId="30736D60" w14:textId="4D67CCC4" w:rsidR="008F5F7A" w:rsidRDefault="008F5F7A" w:rsidP="000D7F24">
            <w:pPr>
              <w:rPr>
                <w:sz w:val="20"/>
                <w:szCs w:val="20"/>
              </w:rPr>
            </w:pPr>
            <w:r w:rsidRPr="008F5F7A">
              <w:rPr>
                <w:sz w:val="20"/>
                <w:szCs w:val="20"/>
              </w:rPr>
              <w:lastRenderedPageBreak/>
              <w:t>The benefits of and approaches to healthy eating and physical activity are promoted to parents/caregivers, families, and the general community throughout the school year (i.e. the school provides information about nutrition and physical activity to parents throughout the year).</w:t>
            </w:r>
          </w:p>
        </w:tc>
      </w:tr>
      <w:tr w:rsidR="008F5F7A" w:rsidRPr="00B60AB0" w14:paraId="79A96ADB" w14:textId="77777777" w:rsidTr="00AE12AA">
        <w:tc>
          <w:tcPr>
            <w:tcW w:w="4185" w:type="dxa"/>
          </w:tcPr>
          <w:p w14:paraId="0CF74BAF" w14:textId="663D7F0B" w:rsidR="008F5F7A" w:rsidRDefault="00336070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an audit of opportunities (e.g., newsletters, parent nights, events) to provide wellness information to parents/families</w:t>
            </w:r>
          </w:p>
        </w:tc>
        <w:tc>
          <w:tcPr>
            <w:tcW w:w="1526" w:type="dxa"/>
          </w:tcPr>
          <w:p w14:paraId="061F41DC" w14:textId="265A7743" w:rsidR="008F5F7A" w:rsidRPr="00B60AB0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003" w:type="dxa"/>
          </w:tcPr>
          <w:p w14:paraId="782E3AC2" w14:textId="5C6C6730" w:rsidR="008F5F7A" w:rsidRDefault="00336070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opportunities created</w:t>
            </w:r>
          </w:p>
        </w:tc>
        <w:tc>
          <w:tcPr>
            <w:tcW w:w="1641" w:type="dxa"/>
          </w:tcPr>
          <w:p w14:paraId="20911A44" w14:textId="45BF827E" w:rsidR="008F5F7A" w:rsidRDefault="00336070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</w:t>
            </w:r>
          </w:p>
        </w:tc>
      </w:tr>
      <w:tr w:rsidR="00737607" w:rsidRPr="00B60AB0" w14:paraId="01AAA323" w14:textId="77777777" w:rsidTr="00AE12AA">
        <w:tc>
          <w:tcPr>
            <w:tcW w:w="4185" w:type="dxa"/>
          </w:tcPr>
          <w:p w14:paraId="0C3451E9" w14:textId="2831785B" w:rsidR="00737607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a parent committee to own promotion of wellness to parents/caregivers; set purpose, expectations, parameters with committee</w:t>
            </w:r>
          </w:p>
        </w:tc>
        <w:tc>
          <w:tcPr>
            <w:tcW w:w="1526" w:type="dxa"/>
          </w:tcPr>
          <w:p w14:paraId="4E3713F6" w14:textId="73D4D062" w:rsidR="00737607" w:rsidRPr="00B60AB0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003" w:type="dxa"/>
          </w:tcPr>
          <w:p w14:paraId="3205A6AD" w14:textId="3A45C950" w:rsidR="00737607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established and members know purpose, goals</w:t>
            </w:r>
          </w:p>
        </w:tc>
        <w:tc>
          <w:tcPr>
            <w:tcW w:w="1641" w:type="dxa"/>
          </w:tcPr>
          <w:p w14:paraId="1DD7FA50" w14:textId="2E033874" w:rsidR="00737607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2</w:t>
            </w:r>
          </w:p>
        </w:tc>
      </w:tr>
      <w:tr w:rsidR="008F5F7A" w:rsidRPr="00B60AB0" w14:paraId="38058942" w14:textId="77777777" w:rsidTr="00AE12AA">
        <w:tc>
          <w:tcPr>
            <w:tcW w:w="4185" w:type="dxa"/>
          </w:tcPr>
          <w:p w14:paraId="1ED091F0" w14:textId="40D355D6" w:rsidR="008F5F7A" w:rsidRDefault="00336070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list of topics (e.g., balanced meals; games that promote being active) and develop the content (i.e., material)</w:t>
            </w:r>
            <w:r w:rsidR="00AE3C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method (e.g., video link in e-newsletter; </w:t>
            </w:r>
            <w:r w:rsidR="00AE3C67">
              <w:rPr>
                <w:sz w:val="20"/>
                <w:szCs w:val="20"/>
              </w:rPr>
              <w:t>inviting local rec center to open houses), and schedule for sharing information with parents</w:t>
            </w:r>
            <w:r w:rsidR="00737607">
              <w:rPr>
                <w:sz w:val="20"/>
                <w:szCs w:val="20"/>
              </w:rPr>
              <w:t xml:space="preserve"> in upcoming school year</w:t>
            </w:r>
          </w:p>
        </w:tc>
        <w:tc>
          <w:tcPr>
            <w:tcW w:w="1526" w:type="dxa"/>
          </w:tcPr>
          <w:p w14:paraId="427B6633" w14:textId="58D9D4D8" w:rsidR="008F5F7A" w:rsidRPr="00B60AB0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Promotion Committee</w:t>
            </w:r>
          </w:p>
        </w:tc>
        <w:tc>
          <w:tcPr>
            <w:tcW w:w="2003" w:type="dxa"/>
          </w:tcPr>
          <w:p w14:paraId="130C8D58" w14:textId="0BA115C6" w:rsidR="008F5F7A" w:rsidRDefault="00AE3C6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with content, method, and target date/event created</w:t>
            </w:r>
          </w:p>
        </w:tc>
        <w:tc>
          <w:tcPr>
            <w:tcW w:w="1641" w:type="dxa"/>
          </w:tcPr>
          <w:p w14:paraId="63972223" w14:textId="7E04EAC7" w:rsidR="008F5F7A" w:rsidRDefault="00737607" w:rsidP="000D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3-4</w:t>
            </w:r>
          </w:p>
        </w:tc>
      </w:tr>
    </w:tbl>
    <w:p w14:paraId="7DF40DE5" w14:textId="1DEEE15A" w:rsidR="00995E31" w:rsidRPr="00021815" w:rsidRDefault="00995E31" w:rsidP="00021815">
      <w:pPr>
        <w:ind w:left="360" w:hanging="360"/>
      </w:pPr>
    </w:p>
    <w:sectPr w:rsidR="00995E31" w:rsidRPr="00021815" w:rsidSect="00A6471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C24F" w14:textId="77777777" w:rsidR="00F2577E" w:rsidRDefault="00F2577E" w:rsidP="00631CA0">
      <w:r>
        <w:separator/>
      </w:r>
    </w:p>
  </w:endnote>
  <w:endnote w:type="continuationSeparator" w:id="0">
    <w:p w14:paraId="67A2BA8F" w14:textId="77777777" w:rsidR="00F2577E" w:rsidRDefault="00F2577E" w:rsidP="0063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8998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85ADB8" w14:textId="3D410897" w:rsidR="0018656E" w:rsidRDefault="0018656E" w:rsidP="004365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36315F" w14:textId="77777777" w:rsidR="0018656E" w:rsidRDefault="0018656E" w:rsidP="001F2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445362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C7BA8" w14:textId="4CF70F17" w:rsidR="0018656E" w:rsidRDefault="0018656E" w:rsidP="004365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1B6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9FC390" w14:textId="6EFA9339" w:rsidR="0018656E" w:rsidRPr="00481F48" w:rsidRDefault="0018656E" w:rsidP="001F2B1A">
    <w:pPr>
      <w:pStyle w:val="Footer"/>
      <w:ind w:right="360"/>
      <w:rPr>
        <w:color w:val="595959" w:themeColor="text1" w:themeTint="A6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FD1D" w14:textId="77777777" w:rsidR="0018656E" w:rsidRDefault="0018656E">
    <w:pPr>
      <w:pStyle w:val="Footer"/>
    </w:pPr>
    <w:r>
      <w:t>3/21/17</w:t>
    </w:r>
  </w:p>
  <w:p w14:paraId="06DC0679" w14:textId="77777777" w:rsidR="0018656E" w:rsidRDefault="0018656E" w:rsidP="003820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6FF1D" w14:textId="77777777" w:rsidR="00F2577E" w:rsidRDefault="00F2577E" w:rsidP="00631CA0">
      <w:r>
        <w:separator/>
      </w:r>
    </w:p>
  </w:footnote>
  <w:footnote w:type="continuationSeparator" w:id="0">
    <w:p w14:paraId="10912DEB" w14:textId="77777777" w:rsidR="00F2577E" w:rsidRDefault="00F2577E" w:rsidP="0063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0153" w14:textId="5DDF6B3A" w:rsidR="0018656E" w:rsidRPr="00481F48" w:rsidRDefault="007E139F" w:rsidP="00A428C0">
    <w:pPr>
      <w:pStyle w:val="Header"/>
      <w:tabs>
        <w:tab w:val="clear" w:pos="4680"/>
      </w:tabs>
      <w:rPr>
        <w:b/>
        <w:sz w:val="24"/>
      </w:rPr>
    </w:pPr>
    <w:r w:rsidRPr="00522E05">
      <w:rPr>
        <w:rFonts w:ascii="Elephant" w:hAnsi="Elephant"/>
        <w:b/>
        <w:noProof/>
        <w:sz w:val="56"/>
      </w:rPr>
      <w:drawing>
        <wp:anchor distT="0" distB="0" distL="114300" distR="114300" simplePos="0" relativeHeight="251659264" behindDoc="0" locked="0" layoutInCell="1" allowOverlap="1" wp14:anchorId="646204B2" wp14:editId="0BCA5365">
          <wp:simplePos x="0" y="0"/>
          <wp:positionH relativeFrom="column">
            <wp:posOffset>-809625</wp:posOffset>
          </wp:positionH>
          <wp:positionV relativeFrom="paragraph">
            <wp:posOffset>-495300</wp:posOffset>
          </wp:positionV>
          <wp:extent cx="1562100" cy="1574283"/>
          <wp:effectExtent l="0" t="0" r="0" b="0"/>
          <wp:wrapThrough wrapText="bothSides">
            <wp:wrapPolygon edited="0">
              <wp:start x="8956" y="261"/>
              <wp:lineTo x="6849" y="1046"/>
              <wp:lineTo x="1844" y="3921"/>
              <wp:lineTo x="1844" y="4967"/>
              <wp:lineTo x="790" y="7842"/>
              <wp:lineTo x="527" y="9410"/>
              <wp:lineTo x="790" y="13331"/>
              <wp:lineTo x="3424" y="17775"/>
              <wp:lineTo x="7902" y="19866"/>
              <wp:lineTo x="8429" y="20389"/>
              <wp:lineTo x="12380" y="20389"/>
              <wp:lineTo x="17912" y="17514"/>
              <wp:lineTo x="20020" y="13331"/>
              <wp:lineTo x="20546" y="9149"/>
              <wp:lineTo x="19229" y="3921"/>
              <wp:lineTo x="13961" y="1046"/>
              <wp:lineTo x="11854" y="261"/>
              <wp:lineTo x="8956" y="261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 Image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74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8C0">
      <w:tab/>
    </w:r>
    <w:r w:rsidRPr="007E139F">
      <w:rPr>
        <w:sz w:val="24"/>
        <w:szCs w:val="26"/>
      </w:rPr>
      <w:t>Victory Collegiate Academy</w:t>
    </w:r>
    <w:r w:rsidR="0018656E">
      <w:t xml:space="preserve">| </w:t>
    </w:r>
    <w:r w:rsidR="0018656E" w:rsidRPr="00481F48">
      <w:rPr>
        <w:b/>
        <w:sz w:val="24"/>
      </w:rPr>
      <w:t>Local Wellness Policy</w:t>
    </w:r>
    <w:r w:rsidR="00A428C0">
      <w:rPr>
        <w:b/>
        <w:sz w:val="24"/>
      </w:rPr>
      <w:t>, Implementation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4AF1" w14:textId="5F4B9D2F" w:rsidR="0018656E" w:rsidRDefault="0018656E">
    <w:pPr>
      <w:pStyle w:val="Header"/>
      <w:rPr>
        <w:b/>
      </w:rPr>
    </w:pPr>
    <w:r>
      <w:t>(logo)</w:t>
    </w:r>
    <w:r>
      <w:tab/>
    </w:r>
    <w:r>
      <w:tab/>
    </w:r>
    <w:r w:rsidRPr="000542E5">
      <w:rPr>
        <w:sz w:val="21"/>
      </w:rPr>
      <w:t>LEA Name</w:t>
    </w:r>
    <w:r>
      <w:t xml:space="preserve"> | </w:t>
    </w:r>
    <w:r w:rsidRPr="000542E5">
      <w:rPr>
        <w:b/>
        <w:sz w:val="24"/>
      </w:rPr>
      <w:t>Local Wellness Policy</w:t>
    </w:r>
  </w:p>
  <w:p w14:paraId="72DA0C68" w14:textId="5296F3F1" w:rsidR="0018656E" w:rsidRPr="000542E5" w:rsidRDefault="0018656E">
    <w:pPr>
      <w:pStyle w:val="Header"/>
      <w:rPr>
        <w:i/>
        <w:sz w:val="18"/>
      </w:rPr>
    </w:pPr>
    <w:r w:rsidRPr="000542E5">
      <w:rPr>
        <w:i/>
        <w:sz w:val="21"/>
      </w:rPr>
      <w:tab/>
    </w:r>
    <w:r w:rsidRPr="000542E5">
      <w:rPr>
        <w:i/>
        <w:sz w:val="18"/>
      </w:rPr>
      <w:tab/>
      <w:t>Created: MM/DD/YYY</w:t>
    </w:r>
    <w:r>
      <w:rPr>
        <w:i/>
        <w:sz w:val="18"/>
      </w:rPr>
      <w:t>Y</w:t>
    </w:r>
    <w:r w:rsidRPr="000542E5">
      <w:rPr>
        <w:i/>
        <w:sz w:val="18"/>
      </w:rPr>
      <w:t>, Updated: MM/DD/YYYY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CBF"/>
    <w:multiLevelType w:val="hybridMultilevel"/>
    <w:tmpl w:val="CCF2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B5E"/>
    <w:multiLevelType w:val="hybridMultilevel"/>
    <w:tmpl w:val="4FD03F1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7CB5FC6"/>
    <w:multiLevelType w:val="hybridMultilevel"/>
    <w:tmpl w:val="F93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5B99"/>
    <w:multiLevelType w:val="hybridMultilevel"/>
    <w:tmpl w:val="7276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1F43"/>
    <w:multiLevelType w:val="hybridMultilevel"/>
    <w:tmpl w:val="E2DA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6D37"/>
    <w:multiLevelType w:val="hybridMultilevel"/>
    <w:tmpl w:val="27FA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68210544"/>
    <w:multiLevelType w:val="hybridMultilevel"/>
    <w:tmpl w:val="A3D6C3A4"/>
    <w:lvl w:ilvl="0" w:tplc="05BC44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C2083398">
      <w:numFmt w:val="bullet"/>
      <w:lvlText w:val="•"/>
      <w:lvlJc w:val="left"/>
      <w:pPr>
        <w:ind w:left="1800" w:hanging="360"/>
      </w:pPr>
      <w:rPr>
        <w:rFonts w:ascii="Calibri" w:eastAsia="Cambr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D607F"/>
    <w:multiLevelType w:val="hybridMultilevel"/>
    <w:tmpl w:val="4C9669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8CEF3FA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6471F"/>
    <w:multiLevelType w:val="hybridMultilevel"/>
    <w:tmpl w:val="4CBE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83CFA"/>
    <w:multiLevelType w:val="hybridMultilevel"/>
    <w:tmpl w:val="297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E73F8"/>
    <w:multiLevelType w:val="hybridMultilevel"/>
    <w:tmpl w:val="735A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F5"/>
    <w:rsid w:val="0000472F"/>
    <w:rsid w:val="00011E87"/>
    <w:rsid w:val="00021815"/>
    <w:rsid w:val="000542E5"/>
    <w:rsid w:val="0008087B"/>
    <w:rsid w:val="00083205"/>
    <w:rsid w:val="000B0329"/>
    <w:rsid w:val="000B4A48"/>
    <w:rsid w:val="000C2C1C"/>
    <w:rsid w:val="000D19A2"/>
    <w:rsid w:val="000D7F24"/>
    <w:rsid w:val="000E3397"/>
    <w:rsid w:val="00104D7B"/>
    <w:rsid w:val="00142458"/>
    <w:rsid w:val="0014475E"/>
    <w:rsid w:val="00176983"/>
    <w:rsid w:val="0018656E"/>
    <w:rsid w:val="001A56C7"/>
    <w:rsid w:val="001B7D2D"/>
    <w:rsid w:val="001D6D43"/>
    <w:rsid w:val="001E2BC4"/>
    <w:rsid w:val="001F2B1A"/>
    <w:rsid w:val="001F6F80"/>
    <w:rsid w:val="0022112C"/>
    <w:rsid w:val="00225690"/>
    <w:rsid w:val="00225A3D"/>
    <w:rsid w:val="00295E56"/>
    <w:rsid w:val="002C076C"/>
    <w:rsid w:val="002D7F2B"/>
    <w:rsid w:val="00311085"/>
    <w:rsid w:val="00323FA1"/>
    <w:rsid w:val="00325E72"/>
    <w:rsid w:val="00336070"/>
    <w:rsid w:val="00337432"/>
    <w:rsid w:val="00341901"/>
    <w:rsid w:val="0035067C"/>
    <w:rsid w:val="00361B71"/>
    <w:rsid w:val="00382034"/>
    <w:rsid w:val="00383419"/>
    <w:rsid w:val="003C0F8B"/>
    <w:rsid w:val="003D1423"/>
    <w:rsid w:val="003E33EE"/>
    <w:rsid w:val="003F568B"/>
    <w:rsid w:val="00434330"/>
    <w:rsid w:val="004358C8"/>
    <w:rsid w:val="004365E6"/>
    <w:rsid w:val="0044713B"/>
    <w:rsid w:val="004473C9"/>
    <w:rsid w:val="00481F48"/>
    <w:rsid w:val="00483EF4"/>
    <w:rsid w:val="00496932"/>
    <w:rsid w:val="004C2696"/>
    <w:rsid w:val="004C66F8"/>
    <w:rsid w:val="004E64A5"/>
    <w:rsid w:val="004F0DCA"/>
    <w:rsid w:val="005219FB"/>
    <w:rsid w:val="005221A2"/>
    <w:rsid w:val="00542969"/>
    <w:rsid w:val="005507E9"/>
    <w:rsid w:val="005530AE"/>
    <w:rsid w:val="005647BE"/>
    <w:rsid w:val="0058018A"/>
    <w:rsid w:val="0058404E"/>
    <w:rsid w:val="005928B4"/>
    <w:rsid w:val="00596E11"/>
    <w:rsid w:val="005B4037"/>
    <w:rsid w:val="005B4FCC"/>
    <w:rsid w:val="005C3F8A"/>
    <w:rsid w:val="005F2B1A"/>
    <w:rsid w:val="006173DC"/>
    <w:rsid w:val="00627B84"/>
    <w:rsid w:val="00631CA0"/>
    <w:rsid w:val="00633828"/>
    <w:rsid w:val="00643FB4"/>
    <w:rsid w:val="0065674E"/>
    <w:rsid w:val="006B4189"/>
    <w:rsid w:val="006F21A2"/>
    <w:rsid w:val="007004CC"/>
    <w:rsid w:val="00704F25"/>
    <w:rsid w:val="007139F5"/>
    <w:rsid w:val="0072442F"/>
    <w:rsid w:val="00737607"/>
    <w:rsid w:val="007502B0"/>
    <w:rsid w:val="007A3B6A"/>
    <w:rsid w:val="007E139F"/>
    <w:rsid w:val="008211A1"/>
    <w:rsid w:val="00867F68"/>
    <w:rsid w:val="00871B6B"/>
    <w:rsid w:val="0087218A"/>
    <w:rsid w:val="00887535"/>
    <w:rsid w:val="008D5672"/>
    <w:rsid w:val="008D7259"/>
    <w:rsid w:val="008E0A90"/>
    <w:rsid w:val="008E6309"/>
    <w:rsid w:val="008E7373"/>
    <w:rsid w:val="008F5F7A"/>
    <w:rsid w:val="009004D4"/>
    <w:rsid w:val="00920D24"/>
    <w:rsid w:val="00922202"/>
    <w:rsid w:val="00930B06"/>
    <w:rsid w:val="009412A5"/>
    <w:rsid w:val="00942B9E"/>
    <w:rsid w:val="00980F52"/>
    <w:rsid w:val="00995E31"/>
    <w:rsid w:val="009A4544"/>
    <w:rsid w:val="009A696F"/>
    <w:rsid w:val="009B518B"/>
    <w:rsid w:val="009C41EF"/>
    <w:rsid w:val="009C7EC6"/>
    <w:rsid w:val="009D3866"/>
    <w:rsid w:val="009D5632"/>
    <w:rsid w:val="009F64D3"/>
    <w:rsid w:val="00A035EA"/>
    <w:rsid w:val="00A22862"/>
    <w:rsid w:val="00A3788A"/>
    <w:rsid w:val="00A428C0"/>
    <w:rsid w:val="00A64115"/>
    <w:rsid w:val="00A6471E"/>
    <w:rsid w:val="00A65954"/>
    <w:rsid w:val="00A83324"/>
    <w:rsid w:val="00A833AE"/>
    <w:rsid w:val="00AB53A0"/>
    <w:rsid w:val="00AC63FB"/>
    <w:rsid w:val="00AE12AA"/>
    <w:rsid w:val="00AE3C67"/>
    <w:rsid w:val="00AF25E9"/>
    <w:rsid w:val="00B13F21"/>
    <w:rsid w:val="00B34364"/>
    <w:rsid w:val="00B52AB9"/>
    <w:rsid w:val="00B60AB0"/>
    <w:rsid w:val="00B851E9"/>
    <w:rsid w:val="00BE589C"/>
    <w:rsid w:val="00BE5BF1"/>
    <w:rsid w:val="00BF1202"/>
    <w:rsid w:val="00C24815"/>
    <w:rsid w:val="00C41521"/>
    <w:rsid w:val="00CA22DE"/>
    <w:rsid w:val="00CB1F34"/>
    <w:rsid w:val="00CC7E1E"/>
    <w:rsid w:val="00CD0627"/>
    <w:rsid w:val="00CE0CDE"/>
    <w:rsid w:val="00CF0141"/>
    <w:rsid w:val="00D512BE"/>
    <w:rsid w:val="00D5170A"/>
    <w:rsid w:val="00DD4BA5"/>
    <w:rsid w:val="00DF2A78"/>
    <w:rsid w:val="00E07081"/>
    <w:rsid w:val="00E425FB"/>
    <w:rsid w:val="00E726F2"/>
    <w:rsid w:val="00E86D98"/>
    <w:rsid w:val="00E93D73"/>
    <w:rsid w:val="00E95B41"/>
    <w:rsid w:val="00EA41C9"/>
    <w:rsid w:val="00EB4E38"/>
    <w:rsid w:val="00ED6B36"/>
    <w:rsid w:val="00ED7817"/>
    <w:rsid w:val="00EE6DDA"/>
    <w:rsid w:val="00EF1521"/>
    <w:rsid w:val="00EF48A6"/>
    <w:rsid w:val="00EF67A6"/>
    <w:rsid w:val="00F12FE8"/>
    <w:rsid w:val="00F17311"/>
    <w:rsid w:val="00F24AB8"/>
    <w:rsid w:val="00F2577E"/>
    <w:rsid w:val="00F452BA"/>
    <w:rsid w:val="00F56CD8"/>
    <w:rsid w:val="00F62949"/>
    <w:rsid w:val="00F638C1"/>
    <w:rsid w:val="00F7165C"/>
    <w:rsid w:val="00F816F0"/>
    <w:rsid w:val="00F96B52"/>
    <w:rsid w:val="00FB12EB"/>
    <w:rsid w:val="00FB7ECB"/>
    <w:rsid w:val="00FC42AF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F9020"/>
  <w15:docId w15:val="{BA1AABEF-96D8-254E-A772-980E7E65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3DC"/>
    <w:pPr>
      <w:keepNext/>
      <w:keepLines/>
      <w:shd w:val="clear" w:color="auto" w:fill="073E87" w:themeFill="text2"/>
      <w:spacing w:before="120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423"/>
    <w:pPr>
      <w:keepNext/>
      <w:keepLines/>
      <w:spacing w:before="40"/>
      <w:outlineLvl w:val="1"/>
    </w:pPr>
    <w:rPr>
      <w:rFonts w:eastAsiaTheme="majorEastAsia" w:cstheme="majorBidi"/>
      <w:b/>
      <w:color w:val="073E87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9F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31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A0"/>
  </w:style>
  <w:style w:type="paragraph" w:styleId="Footer">
    <w:name w:val="footer"/>
    <w:basedOn w:val="Normal"/>
    <w:link w:val="FooterChar"/>
    <w:uiPriority w:val="99"/>
    <w:unhideWhenUsed/>
    <w:rsid w:val="00631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CA0"/>
  </w:style>
  <w:style w:type="paragraph" w:styleId="NoSpacing">
    <w:name w:val="No Spacing"/>
    <w:autoRedefine/>
    <w:uiPriority w:val="1"/>
    <w:qFormat/>
    <w:rsid w:val="00DD4BA5"/>
    <w:pPr>
      <w:spacing w:before="120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F12FE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42458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458"/>
    <w:rPr>
      <w:rFonts w:ascii="Cambria" w:eastAsia="Cambria" w:hAnsi="Cambri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404E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1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4F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FC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CC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4FCC"/>
    <w:rPr>
      <w:color w:val="5EAE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969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9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93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F2B1A"/>
  </w:style>
  <w:style w:type="paragraph" w:styleId="EndnoteText">
    <w:name w:val="endnote text"/>
    <w:basedOn w:val="Normal"/>
    <w:link w:val="EndnoteTextChar"/>
    <w:uiPriority w:val="99"/>
    <w:semiHidden/>
    <w:unhideWhenUsed/>
    <w:rsid w:val="003D14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42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73DC"/>
    <w:rPr>
      <w:rFonts w:asciiTheme="majorHAnsi" w:eastAsiaTheme="majorEastAsia" w:hAnsiTheme="majorHAnsi" w:cstheme="majorBidi"/>
      <w:color w:val="FFFFFF" w:themeColor="background1"/>
      <w:sz w:val="28"/>
      <w:szCs w:val="32"/>
      <w:shd w:val="clear" w:color="auto" w:fill="073E87" w:themeFill="text2"/>
    </w:rPr>
  </w:style>
  <w:style w:type="character" w:customStyle="1" w:styleId="Heading2Char">
    <w:name w:val="Heading 2 Char"/>
    <w:basedOn w:val="DefaultParagraphFont"/>
    <w:link w:val="Heading2"/>
    <w:uiPriority w:val="9"/>
    <w:rsid w:val="003D1423"/>
    <w:rPr>
      <w:rFonts w:eastAsiaTheme="majorEastAsia" w:cstheme="majorBidi"/>
      <w:b/>
      <w:color w:val="073E87" w:themeColor="text2"/>
      <w:szCs w:val="26"/>
    </w:rPr>
  </w:style>
  <w:style w:type="character" w:styleId="EndnoteReference">
    <w:name w:val="endnote reference"/>
    <w:basedOn w:val="DefaultParagraphFont"/>
    <w:uiPriority w:val="99"/>
    <w:unhideWhenUsed/>
    <w:rsid w:val="001A56C7"/>
    <w:rPr>
      <w:vertAlign w:val="superscript"/>
    </w:rPr>
  </w:style>
  <w:style w:type="table" w:styleId="TableGrid">
    <w:name w:val="Table Grid"/>
    <w:basedOn w:val="TableNormal"/>
    <w:uiPriority w:val="59"/>
    <w:unhideWhenUsed/>
    <w:rsid w:val="0017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8656E"/>
    <w:pPr>
      <w:shd w:val="clear" w:color="auto" w:fill="auto"/>
      <w:spacing w:before="480" w:line="276" w:lineRule="auto"/>
      <w:outlineLvl w:val="9"/>
    </w:pPr>
    <w:rPr>
      <w:b/>
      <w:bCs/>
      <w:color w:val="0292DF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4D7B"/>
    <w:pPr>
      <w:tabs>
        <w:tab w:val="right" w:leader="dot" w:pos="9350"/>
      </w:tabs>
      <w:spacing w:before="120"/>
    </w:pPr>
    <w:rPr>
      <w:b/>
      <w:bCs/>
      <w:iCs/>
      <w:noProof/>
      <w:color w:val="073E87" w:themeColor="text2"/>
      <w:sz w:val="2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8656E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656E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656E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656E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656E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656E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656E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56E"/>
    <w:pPr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healthiergeneration.org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OS 1">
      <a:dk1>
        <a:srgbClr val="000000"/>
      </a:dk1>
      <a:lt1>
        <a:srgbClr val="FFFFFF"/>
      </a:lt1>
      <a:dk2>
        <a:srgbClr val="073E87"/>
      </a:dk2>
      <a:lt2>
        <a:srgbClr val="DDDDDD"/>
      </a:lt2>
      <a:accent1>
        <a:srgbClr val="31B6FD"/>
      </a:accent1>
      <a:accent2>
        <a:srgbClr val="0086BE"/>
      </a:accent2>
      <a:accent3>
        <a:srgbClr val="4FB44B"/>
      </a:accent3>
      <a:accent4>
        <a:srgbClr val="479C46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8C15-328E-4DAE-AA03-156ECA34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Eory, Jacqueline</dc:creator>
  <cp:lastModifiedBy>Bridgette Nabors</cp:lastModifiedBy>
  <cp:revision>2</cp:revision>
  <cp:lastPrinted>2019-02-14T18:43:00Z</cp:lastPrinted>
  <dcterms:created xsi:type="dcterms:W3CDTF">2019-02-20T02:35:00Z</dcterms:created>
  <dcterms:modified xsi:type="dcterms:W3CDTF">2019-02-20T02:35:00Z</dcterms:modified>
</cp:coreProperties>
</file>